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9E" w:rsidRDefault="003C42EE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D9359E" w:rsidRDefault="00D9359E">
      <w:pPr>
        <w:pStyle w:val="BodyText"/>
        <w:rPr>
          <w:rFonts w:ascii="Times New Roman"/>
          <w:sz w:val="20"/>
        </w:rPr>
      </w:pPr>
    </w:p>
    <w:p w:rsidR="00D9359E" w:rsidRDefault="00D9359E">
      <w:pPr>
        <w:pStyle w:val="BodyText"/>
        <w:spacing w:before="3"/>
        <w:rPr>
          <w:rFonts w:ascii="Times New Roman"/>
          <w:sz w:val="25"/>
        </w:rPr>
      </w:pPr>
    </w:p>
    <w:p w:rsidR="00D9359E" w:rsidRDefault="003C42EE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D9359E" w:rsidRDefault="003C42EE">
      <w:pPr>
        <w:spacing w:before="8"/>
        <w:ind w:left="2151" w:right="2000"/>
        <w:jc w:val="center"/>
        <w:rPr>
          <w:b/>
          <w:sz w:val="32"/>
        </w:rPr>
      </w:pPr>
      <w:r>
        <w:rPr>
          <w:b/>
          <w:color w:val="585858"/>
          <w:w w:val="125"/>
          <w:sz w:val="32"/>
        </w:rPr>
        <w:t>General</w:t>
      </w:r>
      <w:r>
        <w:rPr>
          <w:b/>
          <w:color w:val="585858"/>
          <w:spacing w:val="-18"/>
          <w:w w:val="125"/>
          <w:sz w:val="32"/>
        </w:rPr>
        <w:t xml:space="preserve"> </w:t>
      </w:r>
      <w:r>
        <w:rPr>
          <w:b/>
          <w:color w:val="585858"/>
          <w:w w:val="125"/>
          <w:sz w:val="32"/>
        </w:rPr>
        <w:t>Manager</w:t>
      </w:r>
      <w:r>
        <w:rPr>
          <w:b/>
          <w:color w:val="585858"/>
          <w:spacing w:val="-18"/>
          <w:w w:val="125"/>
          <w:sz w:val="32"/>
        </w:rPr>
        <w:t xml:space="preserve"> </w:t>
      </w:r>
      <w:r>
        <w:rPr>
          <w:b/>
          <w:color w:val="585858"/>
          <w:w w:val="125"/>
          <w:sz w:val="32"/>
        </w:rPr>
        <w:t>III</w:t>
      </w:r>
    </w:p>
    <w:p w:rsidR="00D9359E" w:rsidRDefault="003C42EE">
      <w:pPr>
        <w:spacing w:before="304"/>
        <w:ind w:left="2151" w:right="200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D9359E" w:rsidRDefault="00D9359E">
      <w:pPr>
        <w:pStyle w:val="BodyText"/>
        <w:rPr>
          <w:b/>
          <w:sz w:val="26"/>
        </w:rPr>
      </w:pPr>
    </w:p>
    <w:p w:rsidR="00D9359E" w:rsidRDefault="00D9359E">
      <w:pPr>
        <w:pStyle w:val="BodyText"/>
        <w:rPr>
          <w:b/>
          <w:sz w:val="26"/>
        </w:rPr>
      </w:pPr>
    </w:p>
    <w:p w:rsidR="00D9359E" w:rsidRDefault="003C42EE">
      <w:pPr>
        <w:pStyle w:val="BodyText"/>
        <w:spacing w:before="185"/>
        <w:ind w:left="580" w:right="630"/>
      </w:pPr>
      <w:r>
        <w:rPr>
          <w:color w:val="585858"/>
          <w:w w:val="110"/>
        </w:rPr>
        <w:t>Goal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oriented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leader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13+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Manager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fast-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paced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problem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solving,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operational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risk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management.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Mentor,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team-builder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determined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worker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entry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supervisor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level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professionals.</w:t>
      </w:r>
    </w:p>
    <w:p w:rsidR="00D9359E" w:rsidRDefault="00D9359E">
      <w:pPr>
        <w:pStyle w:val="BodyText"/>
        <w:spacing w:before="3"/>
        <w:rPr>
          <w:sz w:val="32"/>
        </w:rPr>
      </w:pPr>
    </w:p>
    <w:p w:rsidR="00D9359E" w:rsidRDefault="003C42EE">
      <w:pPr>
        <w:spacing w:line="255" w:lineRule="exact"/>
        <w:ind w:left="102"/>
        <w:rPr>
          <w:b/>
        </w:rPr>
      </w:pPr>
      <w:bookmarkStart w:id="0" w:name="September_2010_–_Present"/>
      <w:bookmarkEnd w:id="0"/>
      <w:r>
        <w:rPr>
          <w:b/>
          <w:color w:val="585858"/>
          <w:spacing w:val="-1"/>
          <w:w w:val="125"/>
        </w:rPr>
        <w:t>SEPTEMBER</w:t>
      </w:r>
      <w:r>
        <w:rPr>
          <w:b/>
          <w:color w:val="585858"/>
          <w:spacing w:val="-19"/>
          <w:w w:val="125"/>
        </w:rPr>
        <w:t xml:space="preserve"> </w:t>
      </w:r>
      <w:r>
        <w:rPr>
          <w:b/>
          <w:color w:val="585858"/>
          <w:w w:val="125"/>
        </w:rPr>
        <w:t>2010</w:t>
      </w:r>
      <w:r>
        <w:rPr>
          <w:b/>
          <w:color w:val="585858"/>
          <w:spacing w:val="-20"/>
          <w:w w:val="125"/>
        </w:rPr>
        <w:t xml:space="preserve"> </w:t>
      </w:r>
      <w:r>
        <w:rPr>
          <w:b/>
          <w:color w:val="585858"/>
          <w:w w:val="125"/>
        </w:rPr>
        <w:t>–</w:t>
      </w:r>
      <w:r>
        <w:rPr>
          <w:b/>
          <w:color w:val="585858"/>
          <w:spacing w:val="-20"/>
          <w:w w:val="125"/>
        </w:rPr>
        <w:t xml:space="preserve"> </w:t>
      </w:r>
      <w:r>
        <w:rPr>
          <w:b/>
          <w:color w:val="585858"/>
          <w:w w:val="125"/>
        </w:rPr>
        <w:t>PRESENT</w:t>
      </w:r>
    </w:p>
    <w:p w:rsidR="00D9359E" w:rsidRDefault="003C42EE">
      <w:pPr>
        <w:pStyle w:val="Heading2"/>
      </w:pPr>
      <w:bookmarkStart w:id="1" w:name="General_Manager_III_-_ABC_Corporation"/>
      <w:bookmarkEnd w:id="1"/>
      <w:r>
        <w:rPr>
          <w:color w:val="00AF4F"/>
          <w:w w:val="120"/>
        </w:rPr>
        <w:t>GENERAL</w:t>
      </w:r>
      <w:r>
        <w:rPr>
          <w:color w:val="00AF4F"/>
          <w:spacing w:val="19"/>
          <w:w w:val="120"/>
        </w:rPr>
        <w:t xml:space="preserve"> </w:t>
      </w:r>
      <w:r>
        <w:rPr>
          <w:color w:val="00AF4F"/>
          <w:w w:val="120"/>
        </w:rPr>
        <w:t>MANAGER</w:t>
      </w:r>
      <w:r>
        <w:rPr>
          <w:color w:val="00AF4F"/>
          <w:spacing w:val="17"/>
          <w:w w:val="120"/>
        </w:rPr>
        <w:t xml:space="preserve"> </w:t>
      </w:r>
      <w:r>
        <w:rPr>
          <w:color w:val="00AF4F"/>
          <w:w w:val="120"/>
        </w:rPr>
        <w:t>III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1544"/>
      </w:pPr>
      <w:r>
        <w:rPr>
          <w:color w:val="585858"/>
          <w:w w:val="110"/>
        </w:rPr>
        <w:t>Acting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divisions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leading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chief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petty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officer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several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occasions,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divisional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standards.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562"/>
      </w:pPr>
      <w:r>
        <w:rPr>
          <w:color w:val="585858"/>
          <w:w w:val="110"/>
        </w:rPr>
        <w:t>Maintaining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accountability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$150,000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worth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repair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parts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laboratory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86"/>
      </w:pPr>
      <w:r>
        <w:rPr>
          <w:color w:val="585858"/>
          <w:w w:val="110"/>
        </w:rPr>
        <w:t>As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divisions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coordinator,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scheduling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tracking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items 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division,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ensuring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completed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timely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manner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 within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the highest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keeping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of navy standards.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47"/>
      </w:pPr>
      <w:r>
        <w:rPr>
          <w:color w:val="585858"/>
          <w:w w:val="110"/>
        </w:rPr>
        <w:t>Supervising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divisional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complex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evolutions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requiring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coordination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divisions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ship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outside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agencies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requiring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hundreds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man-hours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accomplishment.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61"/>
      </w:pPr>
      <w:r>
        <w:rPr>
          <w:color w:val="585858"/>
          <w:w w:val="110"/>
        </w:rPr>
        <w:t>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divisions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calibration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coordinator,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scheduling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tracking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requiring calibration, ensuring all equipment was calibrated within all calibration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dates.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416"/>
      </w:pPr>
      <w:r>
        <w:rPr>
          <w:color w:val="585858"/>
          <w:w w:val="110"/>
        </w:rPr>
        <w:t>Supervising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division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six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two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operational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readiness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safeguard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examinations,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receiving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exceptional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marks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both.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81"/>
      </w:pPr>
      <w:r>
        <w:rPr>
          <w:color w:val="585858"/>
          <w:w w:val="110"/>
        </w:rPr>
        <w:t>Supervise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procurement,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documentation,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updating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computer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network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automation.</w:t>
      </w: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spacing w:before="3"/>
        <w:rPr>
          <w:sz w:val="21"/>
        </w:rPr>
      </w:pPr>
    </w:p>
    <w:p w:rsidR="00D9359E" w:rsidRDefault="003C42EE">
      <w:pPr>
        <w:ind w:left="102"/>
        <w:rPr>
          <w:b/>
        </w:rPr>
      </w:pPr>
      <w:bookmarkStart w:id="2" w:name="May_2006_–_August_2009"/>
      <w:bookmarkEnd w:id="2"/>
      <w:r>
        <w:rPr>
          <w:b/>
          <w:color w:val="585858"/>
          <w:w w:val="120"/>
        </w:rPr>
        <w:t>MAY</w:t>
      </w:r>
      <w:r>
        <w:rPr>
          <w:b/>
          <w:color w:val="585858"/>
          <w:spacing w:val="-3"/>
          <w:w w:val="120"/>
        </w:rPr>
        <w:t xml:space="preserve"> </w:t>
      </w:r>
      <w:r>
        <w:rPr>
          <w:b/>
          <w:color w:val="585858"/>
          <w:w w:val="120"/>
        </w:rPr>
        <w:t>2006</w:t>
      </w:r>
      <w:r>
        <w:rPr>
          <w:b/>
          <w:color w:val="585858"/>
          <w:spacing w:val="-3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3"/>
          <w:w w:val="120"/>
        </w:rPr>
        <w:t xml:space="preserve"> </w:t>
      </w:r>
      <w:r>
        <w:rPr>
          <w:b/>
          <w:color w:val="585858"/>
          <w:w w:val="120"/>
        </w:rPr>
        <w:t>AUGUST</w:t>
      </w:r>
      <w:r>
        <w:rPr>
          <w:b/>
          <w:color w:val="585858"/>
          <w:spacing w:val="-2"/>
          <w:w w:val="120"/>
        </w:rPr>
        <w:t xml:space="preserve"> </w:t>
      </w:r>
      <w:r>
        <w:rPr>
          <w:b/>
          <w:color w:val="585858"/>
          <w:w w:val="120"/>
        </w:rPr>
        <w:t>2009</w:t>
      </w:r>
    </w:p>
    <w:p w:rsidR="00D9359E" w:rsidRDefault="003C42EE">
      <w:pPr>
        <w:pStyle w:val="Heading2"/>
        <w:spacing w:before="2"/>
      </w:pPr>
      <w:bookmarkStart w:id="3" w:name="Line_Manager/Lead_Forklift_Operator_-_AB"/>
      <w:bookmarkEnd w:id="3"/>
      <w:r>
        <w:rPr>
          <w:color w:val="00AF4F"/>
          <w:w w:val="120"/>
        </w:rPr>
        <w:t>LINE</w:t>
      </w:r>
      <w:r>
        <w:rPr>
          <w:color w:val="00AF4F"/>
          <w:spacing w:val="6"/>
          <w:w w:val="120"/>
        </w:rPr>
        <w:t xml:space="preserve"> </w:t>
      </w:r>
      <w:r>
        <w:rPr>
          <w:color w:val="00AF4F"/>
          <w:w w:val="120"/>
        </w:rPr>
        <w:t>MANAGER/LEAD</w:t>
      </w:r>
      <w:r>
        <w:rPr>
          <w:color w:val="00AF4F"/>
          <w:spacing w:val="5"/>
          <w:w w:val="120"/>
        </w:rPr>
        <w:t xml:space="preserve"> </w:t>
      </w:r>
      <w:r>
        <w:rPr>
          <w:color w:val="00AF4F"/>
          <w:w w:val="120"/>
        </w:rPr>
        <w:t>FORKLIFT</w:t>
      </w:r>
      <w:r>
        <w:rPr>
          <w:color w:val="00AF4F"/>
          <w:spacing w:val="4"/>
          <w:w w:val="120"/>
        </w:rPr>
        <w:t xml:space="preserve"> </w:t>
      </w:r>
      <w:r>
        <w:rPr>
          <w:color w:val="00AF4F"/>
          <w:w w:val="120"/>
        </w:rPr>
        <w:t>OPERATOR</w:t>
      </w:r>
      <w:r>
        <w:rPr>
          <w:color w:val="00AF4F"/>
          <w:spacing w:val="5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3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4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557"/>
      </w:pPr>
      <w:r>
        <w:rPr>
          <w:color w:val="585858"/>
          <w:w w:val="110"/>
        </w:rPr>
        <w:t>Managed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assembly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line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ensured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production was within daily quotas, confirming all finished products were within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specification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accordance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proofErr w:type="spellStart"/>
      <w:r>
        <w:rPr>
          <w:color w:val="585858"/>
          <w:w w:val="110"/>
        </w:rPr>
        <w:t>companys</w:t>
      </w:r>
      <w:proofErr w:type="spellEnd"/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assurance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program.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23"/>
      </w:pPr>
      <w:r>
        <w:rPr>
          <w:color w:val="585858"/>
          <w:w w:val="110"/>
        </w:rPr>
        <w:t>Personally selected to head many difficult and complex projects, which required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extensive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coordination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outside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agencies.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890"/>
      </w:pPr>
      <w:r>
        <w:rPr>
          <w:color w:val="585858"/>
          <w:w w:val="110"/>
        </w:rPr>
        <w:t>Supervised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forklift operators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on shift,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ensuring complete accountability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raw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completed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products.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spacing w:val="-1"/>
          <w:w w:val="115"/>
        </w:rPr>
        <w:t>Maintained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visual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1"/>
          <w:w w:val="115"/>
        </w:rPr>
        <w:t>standards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throughout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store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oversaw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merchandising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9" w:line="271" w:lineRule="auto"/>
        <w:ind w:left="821" w:right="904"/>
      </w:pPr>
      <w:r>
        <w:rPr>
          <w:color w:val="585858"/>
          <w:w w:val="110"/>
        </w:rPr>
        <w:t>Oversaw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form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face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out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changes,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completion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table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layers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placement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marketing.</w:t>
      </w:r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466"/>
      </w:pPr>
      <w:r>
        <w:rPr>
          <w:color w:val="585858"/>
          <w:w w:val="110"/>
        </w:rPr>
        <w:t>Participated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meetings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corporate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standards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met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employees.</w:t>
      </w: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spacing w:before="8"/>
        <w:rPr>
          <w:sz w:val="26"/>
        </w:rPr>
      </w:pPr>
    </w:p>
    <w:p w:rsidR="00D9359E" w:rsidRDefault="00D9359E">
      <w:pPr>
        <w:rPr>
          <w:rFonts w:ascii="Cambria" w:hAnsi="Cambria"/>
          <w:sz w:val="16"/>
        </w:rPr>
        <w:sectPr w:rsidR="00D9359E">
          <w:type w:val="continuous"/>
          <w:pgSz w:w="12240" w:h="15840"/>
          <w:pgMar w:top="0" w:right="1380" w:bottom="0" w:left="700" w:header="720" w:footer="720" w:gutter="0"/>
          <w:cols w:space="720"/>
        </w:sectPr>
      </w:pPr>
      <w:bookmarkStart w:id="4" w:name="_GoBack"/>
      <w:bookmarkEnd w:id="4"/>
    </w:p>
    <w:p w:rsidR="00D9359E" w:rsidRDefault="003C42E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1" w:line="271" w:lineRule="auto"/>
        <w:ind w:left="821" w:right="828"/>
      </w:pPr>
      <w:r>
        <w:rPr>
          <w:color w:val="585858"/>
          <w:w w:val="110"/>
        </w:rPr>
        <w:lastRenderedPageBreak/>
        <w:t>Coached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motivated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100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members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setting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achievable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goals,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feedback,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effectively.</w:t>
      </w: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3C42EE">
      <w:pPr>
        <w:pStyle w:val="Heading1"/>
        <w:spacing w:before="172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D9359E" w:rsidRDefault="003C42EE">
      <w:pPr>
        <w:pStyle w:val="BodyText"/>
        <w:spacing w:before="201"/>
        <w:ind w:left="678" w:right="630"/>
      </w:pPr>
      <w:r>
        <w:pict>
          <v:line id="_x0000_s1026" style="position:absolute;left:0;text-align:left;z-index:15729152;mso-position-horizontal-relative:page" from="38.95pt,8.2pt" to="38.95pt,89.3pt" strokecolor="#bebebe" strokeweight="2.3pt">
            <v:stroke dashstyle="dot"/>
            <w10:wrap anchorx="page"/>
          </v:line>
        </w:pict>
      </w:r>
      <w:bookmarkStart w:id="6" w:name="Nuclear_Machinists_Mate/_Engineering_Lab"/>
      <w:bookmarkEnd w:id="6"/>
      <w:r>
        <w:rPr>
          <w:color w:val="585858"/>
          <w:w w:val="110"/>
        </w:rPr>
        <w:t>Nuclear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Machinists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Mate/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Laboratory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Technician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2009(Naval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Nuclear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Power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Prototype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Goose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Creek,</w:t>
      </w:r>
      <w:r>
        <w:rPr>
          <w:color w:val="585858"/>
          <w:spacing w:val="9"/>
          <w:w w:val="110"/>
        </w:rPr>
        <w:t xml:space="preserve"> </w:t>
      </w:r>
      <w:proofErr w:type="gramStart"/>
      <w:r>
        <w:rPr>
          <w:color w:val="585858"/>
          <w:w w:val="110"/>
        </w:rPr>
        <w:t>SC)High</w:t>
      </w:r>
      <w:proofErr w:type="gramEnd"/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Diploma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(Williamstown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Independent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- Williamstown,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KY)Spanish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(La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Universidad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Guadalajara)</w:t>
      </w: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spacing w:before="7"/>
        <w:rPr>
          <w:sz w:val="26"/>
        </w:rPr>
      </w:pPr>
    </w:p>
    <w:p w:rsidR="00D9359E" w:rsidRDefault="003C42EE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D9359E" w:rsidRDefault="003C42EE">
      <w:pPr>
        <w:pStyle w:val="BodyText"/>
        <w:spacing w:before="201"/>
        <w:ind w:left="605"/>
      </w:pPr>
      <w:r>
        <w:rPr>
          <w:color w:val="585858"/>
          <w:w w:val="110"/>
        </w:rPr>
        <w:t>Inventory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9"/>
          <w:w w:val="110"/>
        </w:rPr>
        <w:t xml:space="preserve"> </w:t>
      </w:r>
      <w:proofErr w:type="gramStart"/>
      <w:r>
        <w:rPr>
          <w:color w:val="585858"/>
          <w:w w:val="110"/>
        </w:rPr>
        <w:t>And</w:t>
      </w:r>
      <w:proofErr w:type="gramEnd"/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Testing,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Mechanical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Systems,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Blueprint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Interpretation,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Propulsion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Plant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Operations,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Pneumatic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Systems,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Coordination,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rPr>
          <w:sz w:val="26"/>
        </w:rPr>
      </w:pPr>
    </w:p>
    <w:p w:rsidR="00D9359E" w:rsidRDefault="00D9359E">
      <w:pPr>
        <w:pStyle w:val="BodyText"/>
        <w:spacing w:before="7"/>
        <w:rPr>
          <w:sz w:val="27"/>
        </w:rPr>
      </w:pPr>
    </w:p>
    <w:p w:rsidR="00D9359E" w:rsidRDefault="003C42EE">
      <w:pPr>
        <w:pStyle w:val="BodyText"/>
        <w:ind w:left="683"/>
        <w:jc w:val="center"/>
      </w:pPr>
      <w:r>
        <w:rPr>
          <w:color w:val="585858"/>
          <w:w w:val="121"/>
        </w:rPr>
        <w:t>2</w:t>
      </w:r>
    </w:p>
    <w:sectPr w:rsidR="00D9359E">
      <w:pgSz w:w="12240" w:h="15840"/>
      <w:pgMar w:top="1020" w:right="138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0329C"/>
    <w:multiLevelType w:val="hybridMultilevel"/>
    <w:tmpl w:val="6B16979E"/>
    <w:lvl w:ilvl="0" w:tplc="09B483D0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68D66908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E58489B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8080308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A80A2B4A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30C4302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D09A340C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3AEE356E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 w:tplc="118A383A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359E"/>
    <w:rsid w:val="003C42EE"/>
    <w:rsid w:val="00D9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317311"/>
  <w15:docId w15:val="{DA339C9C-09FD-48A2-9366-4D185C55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200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2022-11-25T17:03:00Z</dcterms:created>
  <dcterms:modified xsi:type="dcterms:W3CDTF">2022-11-26T07:12:00Z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2019-05-01T00:00:00Z</vt:filetime>
  </property>
</Properties>
</file>